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AB352" w14:textId="7190C2C9" w:rsidR="00EE1733" w:rsidRPr="00A748BF" w:rsidRDefault="001D5E11" w:rsidP="00EE1733">
      <w:pPr>
        <w:rPr>
          <w:rFonts w:eastAsia="Times New Roman" w:cs="Times New Roman"/>
          <w:b/>
          <w:iCs/>
        </w:rPr>
      </w:pPr>
      <w:r w:rsidRPr="00A748BF">
        <w:rPr>
          <w:rFonts w:eastAsia="Times New Roman" w:cs="Times New Roman"/>
          <w:b/>
          <w:i/>
          <w:iCs/>
        </w:rPr>
        <w:t>Mirror Box Extensions</w:t>
      </w:r>
      <w:r w:rsidRPr="00A748BF">
        <w:rPr>
          <w:rFonts w:eastAsia="Times New Roman" w:cs="Times New Roman"/>
          <w:b/>
          <w:iCs/>
        </w:rPr>
        <w:t xml:space="preserve"> (Stefan Prins, 2014-15)</w:t>
      </w:r>
    </w:p>
    <w:p w14:paraId="34E8BAD8" w14:textId="23A4E42D" w:rsidR="00A748BF" w:rsidRPr="00A748BF" w:rsidRDefault="001D5E11" w:rsidP="00EE1733">
      <w:pPr>
        <w:rPr>
          <w:rFonts w:eastAsia="Times New Roman" w:cs="Times New Roman"/>
          <w:b/>
          <w:iCs/>
        </w:rPr>
      </w:pPr>
      <w:r w:rsidRPr="00A748BF">
        <w:rPr>
          <w:rFonts w:eastAsia="Times New Roman" w:cs="Times New Roman"/>
          <w:b/>
          <w:iCs/>
        </w:rPr>
        <w:t>For</w:t>
      </w:r>
      <w:r w:rsidR="00A748BF" w:rsidRPr="00A748BF">
        <w:rPr>
          <w:rFonts w:eastAsia="Times New Roman" w:cs="Times New Roman"/>
          <w:b/>
          <w:iCs/>
        </w:rPr>
        <w:t xml:space="preserve"> ensemble, video and</w:t>
      </w:r>
      <w:r w:rsidRPr="00A748BF">
        <w:rPr>
          <w:rFonts w:eastAsia="Times New Roman" w:cs="Times New Roman"/>
          <w:b/>
          <w:iCs/>
        </w:rPr>
        <w:t xml:space="preserve"> electronics. </w:t>
      </w:r>
    </w:p>
    <w:p w14:paraId="298E137A" w14:textId="77777777" w:rsidR="00EE1733" w:rsidRDefault="00EE1733" w:rsidP="00EE1733">
      <w:pPr>
        <w:rPr>
          <w:rFonts w:eastAsia="Times New Roman" w:cs="Times New Roman"/>
          <w:iCs/>
        </w:rPr>
      </w:pPr>
    </w:p>
    <w:p w14:paraId="08923919" w14:textId="147E3799" w:rsidR="00392EC1" w:rsidRPr="00392EC1" w:rsidRDefault="00392EC1" w:rsidP="00EE1733">
      <w:pPr>
        <w:rPr>
          <w:rFonts w:eastAsia="Times New Roman" w:cs="Times New Roman"/>
          <w:iCs/>
          <w:sz w:val="20"/>
          <w:szCs w:val="20"/>
        </w:rPr>
      </w:pPr>
      <w:r w:rsidRPr="00392EC1">
        <w:rPr>
          <w:rFonts w:eastAsia="Times New Roman" w:cs="Times New Roman"/>
          <w:iCs/>
          <w:sz w:val="20"/>
          <w:szCs w:val="20"/>
        </w:rPr>
        <w:t>Commissioned by SWR for the Donaueschinger Musiktage 2015.</w:t>
      </w:r>
    </w:p>
    <w:p w14:paraId="684AB13C" w14:textId="0E1F4E32" w:rsidR="00392EC1" w:rsidRPr="00392EC1" w:rsidRDefault="00392EC1" w:rsidP="00EE1733">
      <w:pPr>
        <w:rPr>
          <w:rFonts w:eastAsia="Times New Roman" w:cs="Times New Roman"/>
          <w:iCs/>
          <w:sz w:val="20"/>
          <w:szCs w:val="20"/>
        </w:rPr>
      </w:pPr>
      <w:r w:rsidRPr="00392EC1">
        <w:rPr>
          <w:rFonts w:eastAsia="Times New Roman" w:cs="Times New Roman"/>
          <w:iCs/>
          <w:sz w:val="20"/>
          <w:szCs w:val="20"/>
        </w:rPr>
        <w:t>Written for and dedicated to my dear friends of the Nadar Ensemble.</w:t>
      </w:r>
    </w:p>
    <w:p w14:paraId="4927922B" w14:textId="77777777" w:rsidR="00392EC1" w:rsidRPr="00392EC1" w:rsidRDefault="00392EC1" w:rsidP="00EE1733">
      <w:pPr>
        <w:rPr>
          <w:rFonts w:eastAsia="Times New Roman" w:cs="Times New Roman"/>
          <w:iCs/>
          <w:sz w:val="20"/>
          <w:szCs w:val="20"/>
        </w:rPr>
      </w:pPr>
    </w:p>
    <w:p w14:paraId="62078E15" w14:textId="4FE5B33C" w:rsidR="00392EC1" w:rsidRPr="00392EC1" w:rsidRDefault="00392EC1" w:rsidP="00EE1733">
      <w:pPr>
        <w:rPr>
          <w:rFonts w:eastAsia="Times New Roman" w:cs="Times New Roman"/>
          <w:i/>
          <w:iCs/>
          <w:sz w:val="20"/>
          <w:szCs w:val="20"/>
        </w:rPr>
      </w:pPr>
      <w:r w:rsidRPr="00392EC1">
        <w:rPr>
          <w:rFonts w:eastAsia="Times New Roman" w:cs="Times New Roman"/>
          <w:i/>
          <w:iCs/>
          <w:sz w:val="20"/>
          <w:szCs w:val="20"/>
        </w:rPr>
        <w:t>Scene 1: Hybrid Spaces #1</w:t>
      </w:r>
    </w:p>
    <w:p w14:paraId="56E2A520" w14:textId="10956153" w:rsidR="00392EC1" w:rsidRPr="00392EC1" w:rsidRDefault="00392EC1" w:rsidP="00EE1733">
      <w:pPr>
        <w:rPr>
          <w:rFonts w:eastAsia="Times New Roman" w:cs="Times New Roman"/>
          <w:i/>
          <w:iCs/>
          <w:sz w:val="20"/>
          <w:szCs w:val="20"/>
        </w:rPr>
      </w:pPr>
      <w:r w:rsidRPr="00392EC1">
        <w:rPr>
          <w:rFonts w:eastAsia="Times New Roman" w:cs="Times New Roman"/>
          <w:i/>
          <w:iCs/>
          <w:sz w:val="20"/>
          <w:szCs w:val="20"/>
        </w:rPr>
        <w:t>Scene 2: WYSI(N)WYG</w:t>
      </w:r>
    </w:p>
    <w:p w14:paraId="3A19F33E" w14:textId="2EA5E345" w:rsidR="00392EC1" w:rsidRPr="00392EC1" w:rsidRDefault="00392EC1" w:rsidP="00EE1733">
      <w:pPr>
        <w:rPr>
          <w:rFonts w:eastAsia="Times New Roman" w:cs="Times New Roman"/>
          <w:i/>
          <w:iCs/>
          <w:sz w:val="20"/>
          <w:szCs w:val="20"/>
        </w:rPr>
      </w:pPr>
      <w:r w:rsidRPr="00392EC1">
        <w:rPr>
          <w:rFonts w:eastAsia="Times New Roman" w:cs="Times New Roman"/>
          <w:i/>
          <w:iCs/>
          <w:sz w:val="20"/>
          <w:szCs w:val="20"/>
        </w:rPr>
        <w:t>Scene 3: “You</w:t>
      </w:r>
      <w:r w:rsidR="0063521E">
        <w:rPr>
          <w:rFonts w:eastAsia="Times New Roman" w:cs="Times New Roman"/>
          <w:i/>
          <w:iCs/>
          <w:sz w:val="20"/>
          <w:szCs w:val="20"/>
        </w:rPr>
        <w:t xml:space="preserve"> wi</w:t>
      </w:r>
      <w:r w:rsidRPr="00392EC1">
        <w:rPr>
          <w:rFonts w:eastAsia="Times New Roman" w:cs="Times New Roman"/>
          <w:i/>
          <w:iCs/>
          <w:sz w:val="20"/>
          <w:szCs w:val="20"/>
        </w:rPr>
        <w:t xml:space="preserve">ll only be </w:t>
      </w:r>
      <w:r w:rsidR="0063521E">
        <w:rPr>
          <w:rFonts w:eastAsia="Times New Roman" w:cs="Times New Roman"/>
          <w:i/>
          <w:iCs/>
          <w:sz w:val="20"/>
          <w:szCs w:val="20"/>
        </w:rPr>
        <w:t xml:space="preserve">allowed </w:t>
      </w:r>
      <w:r w:rsidRPr="00392EC1">
        <w:rPr>
          <w:rFonts w:eastAsia="Times New Roman" w:cs="Times New Roman"/>
          <w:i/>
          <w:iCs/>
          <w:sz w:val="20"/>
          <w:szCs w:val="20"/>
        </w:rPr>
        <w:t xml:space="preserve">to express yourself if </w:t>
      </w:r>
      <w:bookmarkStart w:id="0" w:name="_GoBack"/>
      <w:bookmarkEnd w:id="0"/>
      <w:r w:rsidRPr="00392EC1">
        <w:rPr>
          <w:rFonts w:eastAsia="Times New Roman" w:cs="Times New Roman"/>
          <w:i/>
          <w:iCs/>
          <w:sz w:val="20"/>
          <w:szCs w:val="20"/>
        </w:rPr>
        <w:t>you become a hologram”</w:t>
      </w:r>
    </w:p>
    <w:p w14:paraId="342D0429" w14:textId="3AFD8255" w:rsidR="00392EC1" w:rsidRPr="00392EC1" w:rsidRDefault="00392EC1" w:rsidP="00EE1733">
      <w:pPr>
        <w:rPr>
          <w:rFonts w:eastAsia="Times New Roman" w:cs="Times New Roman"/>
          <w:i/>
          <w:iCs/>
          <w:sz w:val="20"/>
          <w:szCs w:val="20"/>
        </w:rPr>
      </w:pPr>
      <w:r w:rsidRPr="00392EC1">
        <w:rPr>
          <w:rFonts w:eastAsia="Times New Roman" w:cs="Times New Roman"/>
          <w:i/>
          <w:iCs/>
          <w:sz w:val="20"/>
          <w:szCs w:val="20"/>
        </w:rPr>
        <w:t xml:space="preserve">Scene 4: Hybrid Spaces #2 </w:t>
      </w:r>
    </w:p>
    <w:p w14:paraId="6CA51ABE" w14:textId="77777777" w:rsidR="00392EC1" w:rsidRPr="00340C18" w:rsidRDefault="00392EC1" w:rsidP="00EE1733">
      <w:pPr>
        <w:rPr>
          <w:rFonts w:eastAsia="Times New Roman" w:cs="Times New Roman"/>
          <w:iCs/>
        </w:rPr>
      </w:pPr>
    </w:p>
    <w:p w14:paraId="66ECB44B" w14:textId="5291B329" w:rsidR="00DE1A87" w:rsidRDefault="00461EF6">
      <w:r w:rsidRPr="00461EF6">
        <w:rPr>
          <w:i/>
        </w:rPr>
        <w:t>Mirror Box Extensions</w:t>
      </w:r>
      <w:r>
        <w:t xml:space="preserve"> </w:t>
      </w:r>
      <w:r w:rsidR="00DE1A87">
        <w:t xml:space="preserve">is </w:t>
      </w:r>
      <w:r w:rsidR="003D6322">
        <w:t>n</w:t>
      </w:r>
      <w:r w:rsidR="00B079C6">
        <w:t>ot only</w:t>
      </w:r>
      <w:r w:rsidR="00DE1A87">
        <w:t xml:space="preserve"> literal</w:t>
      </w:r>
      <w:r w:rsidR="00B079C6">
        <w:t>ly an</w:t>
      </w:r>
      <w:r w:rsidR="00DE1A87">
        <w:t xml:space="preserve"> extension and elaboration of the composition </w:t>
      </w:r>
      <w:r w:rsidR="00DE1A87">
        <w:rPr>
          <w:i/>
        </w:rPr>
        <w:t>Mirror Box</w:t>
      </w:r>
      <w:r w:rsidR="007B3B53">
        <w:rPr>
          <w:i/>
        </w:rPr>
        <w:t xml:space="preserve"> (Flesh+Prosthesis #3)</w:t>
      </w:r>
      <w:r w:rsidR="007B3B53">
        <w:t xml:space="preserve"> </w:t>
      </w:r>
      <w:r w:rsidR="00DE1A87">
        <w:rPr>
          <w:i/>
        </w:rPr>
        <w:t xml:space="preserve"> </w:t>
      </w:r>
      <w:r w:rsidR="00DE1A87">
        <w:t>(2014)</w:t>
      </w:r>
      <w:r w:rsidR="00DE1A87">
        <w:rPr>
          <w:i/>
        </w:rPr>
        <w:t xml:space="preserve">, </w:t>
      </w:r>
      <w:r w:rsidR="00B079C6">
        <w:t xml:space="preserve"> but also</w:t>
      </w:r>
      <w:r w:rsidR="00DE1A87">
        <w:t xml:space="preserve"> thematical</w:t>
      </w:r>
      <w:r w:rsidR="00B079C6">
        <w:t>ly</w:t>
      </w:r>
      <w:r w:rsidR="00DE1A87">
        <w:t xml:space="preserve"> </w:t>
      </w:r>
      <w:r w:rsidR="00E43724">
        <w:t>and conceptual</w:t>
      </w:r>
      <w:r w:rsidR="00B079C6">
        <w:t>ly</w:t>
      </w:r>
      <w:r w:rsidR="00DE1A87">
        <w:t>.</w:t>
      </w:r>
    </w:p>
    <w:p w14:paraId="7D63484A" w14:textId="77777777" w:rsidR="00DE1A87" w:rsidRDefault="00DE1A87"/>
    <w:p w14:paraId="63A02057" w14:textId="1C1EFC71" w:rsidR="00971CDA" w:rsidRDefault="0023301A">
      <w:r>
        <w:t>I</w:t>
      </w:r>
      <w:r w:rsidR="00DE1A87">
        <w:t xml:space="preserve">n </w:t>
      </w:r>
      <w:r w:rsidR="00DE1A87">
        <w:rPr>
          <w:i/>
        </w:rPr>
        <w:t>Mirror Box</w:t>
      </w:r>
      <w:r w:rsidR="003D6322">
        <w:rPr>
          <w:i/>
        </w:rPr>
        <w:t xml:space="preserve"> (Flesh+Prosthesis #3)</w:t>
      </w:r>
      <w:r>
        <w:t xml:space="preserve"> </w:t>
      </w:r>
      <w:r w:rsidR="00276887">
        <w:t>a</w:t>
      </w:r>
      <w:r>
        <w:t xml:space="preserve"> </w:t>
      </w:r>
      <w:r w:rsidR="00A76496">
        <w:t>(pseudo)</w:t>
      </w:r>
      <w:r>
        <w:t>medical device called “mir</w:t>
      </w:r>
      <w:r w:rsidR="00260597">
        <w:t>r</w:t>
      </w:r>
      <w:r>
        <w:t>or box”</w:t>
      </w:r>
      <w:r w:rsidR="00971CDA">
        <w:t xml:space="preserve"> served</w:t>
      </w:r>
      <w:r>
        <w:t xml:space="preserve"> as a poetical point of departure to create a hybrid composition </w:t>
      </w:r>
      <w:r w:rsidR="003D6322">
        <w:t xml:space="preserve">that musically </w:t>
      </w:r>
      <w:r w:rsidR="001D5E11">
        <w:t>deals with</w:t>
      </w:r>
      <w:r w:rsidR="003D6322">
        <w:t xml:space="preserve"> </w:t>
      </w:r>
      <w:r>
        <w:t>the performer’s bodies and their technological extensions</w:t>
      </w:r>
      <w:r w:rsidR="00B568B5">
        <w:t>/prostheses</w:t>
      </w:r>
      <w:r w:rsidR="00971CDA">
        <w:t xml:space="preserve">. </w:t>
      </w:r>
    </w:p>
    <w:p w14:paraId="5D1D6F55" w14:textId="77777777" w:rsidR="00B568B5" w:rsidRDefault="00B568B5"/>
    <w:p w14:paraId="68C11E43" w14:textId="77777777" w:rsidR="00B568B5" w:rsidRPr="00B568B5" w:rsidRDefault="00B568B5" w:rsidP="00B568B5">
      <w:pPr>
        <w:ind w:left="709" w:right="645"/>
        <w:rPr>
          <w:rFonts w:eastAsia="Times New Roman" w:cs="Times New Roman"/>
          <w:i/>
          <w:iCs/>
          <w:sz w:val="20"/>
          <w:szCs w:val="20"/>
        </w:rPr>
      </w:pPr>
      <w:r w:rsidRPr="00B568B5">
        <w:rPr>
          <w:rFonts w:eastAsia="Times New Roman" w:cs="Times New Roman"/>
          <w:i/>
          <w:iCs/>
          <w:sz w:val="20"/>
          <w:szCs w:val="20"/>
        </w:rPr>
        <w:t>As technology proliferates and microminiaturizes it becomes biocompatible in both scale and substance and is incorporated as a component of the body. These prosthetic attachments and implants are not simply replacements for a part of the body that has been traumatized or has been amputated. These are prosthetic objects that augment the body's architecture, engineering extended operational systems of bodies and bits of bodies, spatially separated but electronically connected.</w:t>
      </w:r>
    </w:p>
    <w:p w14:paraId="53B2E2D4" w14:textId="77777777" w:rsidR="00B568B5" w:rsidRPr="00B568B5" w:rsidRDefault="00B568B5" w:rsidP="00B568B5">
      <w:pPr>
        <w:ind w:left="709" w:right="645"/>
        <w:rPr>
          <w:rFonts w:eastAsia="Times New Roman" w:cs="Times New Roman"/>
          <w:iCs/>
          <w:sz w:val="20"/>
          <w:szCs w:val="20"/>
        </w:rPr>
      </w:pPr>
      <w:r w:rsidRPr="00B568B5">
        <w:rPr>
          <w:rFonts w:eastAsia="Times New Roman" w:cs="Times New Roman"/>
          <w:iCs/>
          <w:sz w:val="20"/>
          <w:szCs w:val="20"/>
        </w:rPr>
        <w:t xml:space="preserve">(Stelarc on his project “Ear On Arm” - </w:t>
      </w:r>
      <w:hyperlink r:id="rId5" w:history="1">
        <w:r w:rsidRPr="00B568B5">
          <w:rPr>
            <w:sz w:val="20"/>
            <w:szCs w:val="20"/>
          </w:rPr>
          <w:t>http://stelarc.org/?catID=20242</w:t>
        </w:r>
      </w:hyperlink>
      <w:r w:rsidRPr="00B568B5">
        <w:rPr>
          <w:rFonts w:eastAsia="Times New Roman" w:cs="Times New Roman"/>
          <w:iCs/>
          <w:sz w:val="20"/>
          <w:szCs w:val="20"/>
        </w:rPr>
        <w:t>, accessed 3</w:t>
      </w:r>
      <w:r w:rsidRPr="00B568B5">
        <w:rPr>
          <w:rFonts w:eastAsia="Times New Roman" w:cs="Times New Roman"/>
          <w:iCs/>
          <w:sz w:val="20"/>
          <w:szCs w:val="20"/>
          <w:vertAlign w:val="superscript"/>
        </w:rPr>
        <w:t>rd</w:t>
      </w:r>
      <w:r w:rsidRPr="00B568B5">
        <w:rPr>
          <w:rFonts w:eastAsia="Times New Roman" w:cs="Times New Roman"/>
          <w:iCs/>
          <w:sz w:val="20"/>
          <w:szCs w:val="20"/>
        </w:rPr>
        <w:t xml:space="preserve"> of December 2014)</w:t>
      </w:r>
    </w:p>
    <w:p w14:paraId="03495706" w14:textId="77777777" w:rsidR="00B568B5" w:rsidRPr="00B568B5" w:rsidRDefault="00B568B5" w:rsidP="00B568B5">
      <w:pPr>
        <w:ind w:right="645"/>
        <w:rPr>
          <w:rFonts w:eastAsia="Times New Roman" w:cs="Times New Roman"/>
          <w:iCs/>
          <w:sz w:val="20"/>
          <w:szCs w:val="20"/>
        </w:rPr>
      </w:pPr>
    </w:p>
    <w:p w14:paraId="2F9C3136" w14:textId="77777777" w:rsidR="00B568B5" w:rsidRPr="00B568B5" w:rsidRDefault="00B568B5" w:rsidP="00B568B5">
      <w:pPr>
        <w:ind w:left="709" w:right="645"/>
        <w:rPr>
          <w:rFonts w:eastAsia="Times New Roman" w:cs="Times New Roman"/>
          <w:i/>
          <w:iCs/>
          <w:sz w:val="20"/>
          <w:szCs w:val="20"/>
        </w:rPr>
      </w:pPr>
      <w:r w:rsidRPr="00B568B5">
        <w:rPr>
          <w:rFonts w:eastAsia="Times New Roman" w:cs="Times New Roman"/>
          <w:i/>
          <w:iCs/>
          <w:sz w:val="20"/>
          <w:szCs w:val="20"/>
        </w:rPr>
        <w:t xml:space="preserve">A mirror box is a box with two mirrors in the center (one facing each way), to help alleviate </w:t>
      </w:r>
      <w:hyperlink r:id="rId6" w:tooltip="Phantom limb" w:history="1">
        <w:r w:rsidRPr="00B568B5">
          <w:rPr>
            <w:rFonts w:eastAsia="Times New Roman" w:cs="Times New Roman"/>
            <w:i/>
            <w:iCs/>
            <w:sz w:val="20"/>
            <w:szCs w:val="20"/>
          </w:rPr>
          <w:t>phantom limb</w:t>
        </w:r>
      </w:hyperlink>
      <w:r w:rsidRPr="00B568B5">
        <w:rPr>
          <w:rFonts w:eastAsia="Times New Roman" w:cs="Times New Roman"/>
          <w:i/>
          <w:iCs/>
          <w:sz w:val="20"/>
          <w:szCs w:val="20"/>
        </w:rPr>
        <w:t xml:space="preserve"> </w:t>
      </w:r>
      <w:hyperlink r:id="rId7" w:tooltip="Pain" w:history="1">
        <w:r w:rsidRPr="00B568B5">
          <w:rPr>
            <w:rFonts w:eastAsia="Times New Roman" w:cs="Times New Roman"/>
            <w:i/>
            <w:iCs/>
            <w:sz w:val="20"/>
            <w:szCs w:val="20"/>
          </w:rPr>
          <w:t>pain</w:t>
        </w:r>
      </w:hyperlink>
      <w:r w:rsidRPr="00B568B5">
        <w:rPr>
          <w:rFonts w:eastAsia="Times New Roman" w:cs="Times New Roman"/>
          <w:i/>
          <w:iCs/>
          <w:sz w:val="20"/>
          <w:szCs w:val="20"/>
        </w:rPr>
        <w:t>, in which patients feel they still have a limb after having it amputated. In a mirror box the patient places the good limb into one side, and the stump into the other. The patient then looks into the mirror on the side with good limb and makes "mirror symmetric" movements, as a symphony conductor might, or as we do when we clap our hands. Because the subject is seeing the reflected image of the good hand moving, it appears as if the phantom limb is also moving. Through the use of this artificial visual feedback it becomes possible for the patient to "move" the phantom limb, and to unclench it from potentially painful positions.</w:t>
      </w:r>
    </w:p>
    <w:p w14:paraId="1618A8A8" w14:textId="77777777" w:rsidR="00B568B5" w:rsidRPr="00B568B5" w:rsidRDefault="00B568B5" w:rsidP="00B568B5">
      <w:pPr>
        <w:ind w:left="709" w:right="645"/>
        <w:rPr>
          <w:rFonts w:eastAsia="Times New Roman" w:cs="Times New Roman"/>
          <w:iCs/>
          <w:sz w:val="20"/>
          <w:szCs w:val="20"/>
        </w:rPr>
      </w:pPr>
      <w:r w:rsidRPr="00B568B5">
        <w:rPr>
          <w:rFonts w:eastAsia="Times New Roman" w:cs="Times New Roman"/>
          <w:iCs/>
          <w:sz w:val="20"/>
          <w:szCs w:val="20"/>
        </w:rPr>
        <w:t>(</w:t>
      </w:r>
      <w:hyperlink r:id="rId8" w:history="1">
        <w:r w:rsidRPr="00B568B5">
          <w:rPr>
            <w:rFonts w:eastAsia="Times New Roman" w:cs="Times New Roman"/>
            <w:iCs/>
            <w:sz w:val="20"/>
            <w:szCs w:val="20"/>
          </w:rPr>
          <w:t>http://en.wikipedia.org/wiki/Mirror_box</w:t>
        </w:r>
      </w:hyperlink>
      <w:r w:rsidRPr="00B568B5">
        <w:rPr>
          <w:rFonts w:eastAsia="Times New Roman" w:cs="Times New Roman"/>
          <w:iCs/>
          <w:sz w:val="20"/>
          <w:szCs w:val="20"/>
        </w:rPr>
        <w:t>, accessed 3rd of december 2014 )</w:t>
      </w:r>
    </w:p>
    <w:p w14:paraId="1A8DDBF9" w14:textId="77777777" w:rsidR="00A76496" w:rsidRDefault="00A76496"/>
    <w:p w14:paraId="269D702F" w14:textId="5D9D25C3" w:rsidR="001D5E11" w:rsidRDefault="00A76496">
      <w:r>
        <w:t>I</w:t>
      </w:r>
      <w:r w:rsidR="0023301A">
        <w:t xml:space="preserve">n </w:t>
      </w:r>
      <w:r w:rsidR="0023301A">
        <w:rPr>
          <w:i/>
        </w:rPr>
        <w:t>Mirror Box Extensions</w:t>
      </w:r>
      <w:r w:rsidR="0023301A">
        <w:t xml:space="preserve"> </w:t>
      </w:r>
      <w:r w:rsidR="00335531">
        <w:t>the</w:t>
      </w:r>
      <w:r w:rsidR="0023301A">
        <w:t xml:space="preserve"> </w:t>
      </w:r>
      <w:r>
        <w:t xml:space="preserve">hybridisation </w:t>
      </w:r>
      <w:r w:rsidR="00B568B5">
        <w:t xml:space="preserve">is extended to how we </w:t>
      </w:r>
      <w:r w:rsidR="00B568B5">
        <w:rPr>
          <w:i/>
        </w:rPr>
        <w:t xml:space="preserve">perceive </w:t>
      </w:r>
      <w:r w:rsidR="00C20857">
        <w:t xml:space="preserve">these </w:t>
      </w:r>
      <w:r w:rsidR="001810A2">
        <w:t xml:space="preserve">augmented </w:t>
      </w:r>
      <w:r w:rsidR="00C20857">
        <w:t xml:space="preserve">bodies </w:t>
      </w:r>
      <w:r w:rsidR="00E43724">
        <w:t xml:space="preserve">and the </w:t>
      </w:r>
      <w:r w:rsidR="00E43724" w:rsidRPr="00A76496">
        <w:rPr>
          <w:i/>
        </w:rPr>
        <w:t>environment</w:t>
      </w:r>
      <w:r w:rsidR="00E43724">
        <w:t xml:space="preserve"> in which they</w:t>
      </w:r>
      <w:r w:rsidR="00703286">
        <w:t xml:space="preserve"> exist</w:t>
      </w:r>
      <w:r w:rsidR="00E43724">
        <w:t xml:space="preserve">. </w:t>
      </w:r>
    </w:p>
    <w:p w14:paraId="011057E2" w14:textId="77777777" w:rsidR="001D5E11" w:rsidRDefault="001D5E11"/>
    <w:p w14:paraId="34717DEC" w14:textId="2146BAF2" w:rsidR="00F72676" w:rsidRPr="00F72676" w:rsidRDefault="00F72676" w:rsidP="00F72676">
      <w:r>
        <w:t>D</w:t>
      </w:r>
      <w:r w:rsidR="00260597">
        <w:t xml:space="preserve">irectly interacting with or </w:t>
      </w:r>
      <w:r w:rsidR="001810A2">
        <w:t>perceiving</w:t>
      </w:r>
      <w:r w:rsidR="00B568B5">
        <w:t xml:space="preserve"> </w:t>
      </w:r>
      <w:r w:rsidR="001810A2">
        <w:t xml:space="preserve">a physical </w:t>
      </w:r>
      <w:r w:rsidR="00CD664C">
        <w:t>reality (a body, an environment,</w:t>
      </w:r>
      <w:r w:rsidR="00260597">
        <w:t xml:space="preserve"> a physically produced sound) is very different </w:t>
      </w:r>
      <w:r>
        <w:t xml:space="preserve">from doing so </w:t>
      </w:r>
      <w:r w:rsidR="00650C32">
        <w:t xml:space="preserve">filtered </w:t>
      </w:r>
      <w:r w:rsidR="001810A2" w:rsidRPr="00260597">
        <w:t>through</w:t>
      </w:r>
      <w:r w:rsidR="001810A2">
        <w:t xml:space="preserve"> a layer of mediation</w:t>
      </w:r>
      <w:r>
        <w:t>s</w:t>
      </w:r>
      <w:r w:rsidR="001810A2">
        <w:t xml:space="preserve"> (video projection, </w:t>
      </w:r>
      <w:r>
        <w:t xml:space="preserve">loud speaker, </w:t>
      </w:r>
      <w:r w:rsidR="00160AEC">
        <w:t xml:space="preserve">laptop, </w:t>
      </w:r>
      <w:r w:rsidR="001810A2">
        <w:t xml:space="preserve">smartphone, tablet, </w:t>
      </w:r>
      <w:r>
        <w:t xml:space="preserve">security cam, webcam, </w:t>
      </w:r>
      <w:r w:rsidR="001810A2">
        <w:t>…)</w:t>
      </w:r>
      <w:r>
        <w:t xml:space="preserve">. </w:t>
      </w:r>
      <w:r>
        <w:rPr>
          <w:i/>
        </w:rPr>
        <w:t>Mirror Box Extensions</w:t>
      </w:r>
      <w:r>
        <w:t xml:space="preserve"> tries to touch onto these differences, extending the mirrors beyond the stage, creating a strange labyri</w:t>
      </w:r>
      <w:r w:rsidR="00B221EC">
        <w:t>n</w:t>
      </w:r>
      <w:r>
        <w:t xml:space="preserve">thine </w:t>
      </w:r>
      <w:r w:rsidR="00B221EC">
        <w:t xml:space="preserve">hybrid </w:t>
      </w:r>
      <w:r>
        <w:t xml:space="preserve">machine of mediations into which the performers </w:t>
      </w:r>
      <w:r>
        <w:rPr>
          <w:i/>
        </w:rPr>
        <w:t>and</w:t>
      </w:r>
      <w:r>
        <w:t xml:space="preserve"> the audience find themselves caught. </w:t>
      </w:r>
    </w:p>
    <w:p w14:paraId="242CE8FE" w14:textId="77777777" w:rsidR="00107A74" w:rsidRDefault="00107A74"/>
    <w:p w14:paraId="1092553D" w14:textId="25ACE203" w:rsidR="00BC13AA" w:rsidRPr="00A842D2" w:rsidRDefault="00BC13AA">
      <w:pPr>
        <w:rPr>
          <w:b/>
        </w:rPr>
      </w:pPr>
      <w:r w:rsidRPr="00A842D2">
        <w:rPr>
          <w:b/>
        </w:rPr>
        <w:t>Post Scriptio:</w:t>
      </w:r>
    </w:p>
    <w:p w14:paraId="58DCB231" w14:textId="77777777" w:rsidR="00BC13AA" w:rsidRDefault="00BC13AA"/>
    <w:p w14:paraId="3F561588" w14:textId="2BD0E3EE" w:rsidR="007E4B14" w:rsidRDefault="007E4B14" w:rsidP="007E4B14">
      <w:pPr>
        <w:rPr>
          <w:rFonts w:eastAsia="Times New Roman" w:cs="Times New Roman"/>
        </w:rPr>
      </w:pPr>
      <w:r>
        <w:t>On the 12</w:t>
      </w:r>
      <w:r w:rsidRPr="00E07A63">
        <w:rPr>
          <w:vertAlign w:val="superscript"/>
        </w:rPr>
        <w:t>th</w:t>
      </w:r>
      <w:r>
        <w:t xml:space="preserve"> of April 2015 the group “Holograms for Freedom” organised a virtual protest march in front of the Spanish parliament in Madrid against the </w:t>
      </w:r>
      <w:r>
        <w:rPr>
          <w:rFonts w:eastAsia="Times New Roman" w:cs="Times New Roman"/>
        </w:rPr>
        <w:t xml:space="preserve">controversial Citizen Safety Law. Under the new so-called “Citizens Safety Law” it is illegal to gather in front of government buildings without permission from authorities. Organising a virtual protest march  was the only way they wouldn’t get arrested. “You will only be allowed to express yourself if you become a hologram”, </w:t>
      </w:r>
      <w:r w:rsidR="00B568B5">
        <w:rPr>
          <w:rFonts w:eastAsia="Times New Roman" w:cs="Times New Roman"/>
        </w:rPr>
        <w:t>according to</w:t>
      </w:r>
      <w:r>
        <w:rPr>
          <w:rFonts w:eastAsia="Times New Roman" w:cs="Times New Roman"/>
        </w:rPr>
        <w:t xml:space="preserve"> the spokesperson of the protest.</w:t>
      </w:r>
    </w:p>
    <w:p w14:paraId="4EFC47AA" w14:textId="77777777" w:rsidR="007E4B14" w:rsidRDefault="007E4B14"/>
    <w:p w14:paraId="51DAAA2B" w14:textId="7202DD0C" w:rsidR="00C20857" w:rsidRDefault="00C20857"/>
    <w:p w14:paraId="31ADF7E1" w14:textId="77777777" w:rsidR="00107A74" w:rsidRDefault="00107A74"/>
    <w:p w14:paraId="7A0B3605" w14:textId="77777777" w:rsidR="00107A74" w:rsidRDefault="00107A74"/>
    <w:p w14:paraId="1B24625E" w14:textId="77777777" w:rsidR="00107A74" w:rsidRDefault="00107A74"/>
    <w:sectPr w:rsidR="00107A74" w:rsidSect="007E7F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42"/>
    <w:rsid w:val="000A522E"/>
    <w:rsid w:val="00107A74"/>
    <w:rsid w:val="00160AEC"/>
    <w:rsid w:val="00164F97"/>
    <w:rsid w:val="001810A2"/>
    <w:rsid w:val="001D5E11"/>
    <w:rsid w:val="001F2D5C"/>
    <w:rsid w:val="0023301A"/>
    <w:rsid w:val="00260597"/>
    <w:rsid w:val="00264053"/>
    <w:rsid w:val="00276887"/>
    <w:rsid w:val="002D4542"/>
    <w:rsid w:val="002F198E"/>
    <w:rsid w:val="00335531"/>
    <w:rsid w:val="00392EC1"/>
    <w:rsid w:val="003D6322"/>
    <w:rsid w:val="00461EF6"/>
    <w:rsid w:val="005F404B"/>
    <w:rsid w:val="006215C0"/>
    <w:rsid w:val="0063521E"/>
    <w:rsid w:val="00650C32"/>
    <w:rsid w:val="006F6031"/>
    <w:rsid w:val="00703286"/>
    <w:rsid w:val="00704C8A"/>
    <w:rsid w:val="007826B3"/>
    <w:rsid w:val="00782AB7"/>
    <w:rsid w:val="007B3B53"/>
    <w:rsid w:val="007E4B14"/>
    <w:rsid w:val="007E7F05"/>
    <w:rsid w:val="00843143"/>
    <w:rsid w:val="008D0365"/>
    <w:rsid w:val="00971CDA"/>
    <w:rsid w:val="00A02365"/>
    <w:rsid w:val="00A571B2"/>
    <w:rsid w:val="00A748BF"/>
    <w:rsid w:val="00A76496"/>
    <w:rsid w:val="00A842D2"/>
    <w:rsid w:val="00AE0A29"/>
    <w:rsid w:val="00B079C6"/>
    <w:rsid w:val="00B221EC"/>
    <w:rsid w:val="00B568B5"/>
    <w:rsid w:val="00BC13AA"/>
    <w:rsid w:val="00BD5818"/>
    <w:rsid w:val="00C20857"/>
    <w:rsid w:val="00C471D4"/>
    <w:rsid w:val="00CC518C"/>
    <w:rsid w:val="00CD664C"/>
    <w:rsid w:val="00DE1A87"/>
    <w:rsid w:val="00E07A63"/>
    <w:rsid w:val="00E43724"/>
    <w:rsid w:val="00EE1733"/>
    <w:rsid w:val="00F37E1F"/>
    <w:rsid w:val="00F726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7A03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7A63"/>
    <w:pPr>
      <w:spacing w:before="100" w:beforeAutospacing="1" w:after="100" w:afterAutospacing="1"/>
      <w:outlineLvl w:val="2"/>
    </w:pPr>
    <w:rPr>
      <w:rFonts w:ascii="Times" w:hAnsi="Times"/>
      <w:b/>
      <w:bCs/>
      <w:sz w:val="27"/>
      <w:szCs w:val="27"/>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A63"/>
    <w:rPr>
      <w:rFonts w:ascii="Times" w:hAnsi="Times"/>
      <w:b/>
      <w:bCs/>
      <w:sz w:val="27"/>
      <w:szCs w:val="27"/>
      <w:lang w:val="nl-BE"/>
    </w:rPr>
  </w:style>
  <w:style w:type="character" w:styleId="Hyperlink">
    <w:name w:val="Hyperlink"/>
    <w:basedOn w:val="DefaultParagraphFont"/>
    <w:uiPriority w:val="99"/>
    <w:semiHidden/>
    <w:unhideWhenUsed/>
    <w:rsid w:val="00E07A6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7A63"/>
    <w:pPr>
      <w:spacing w:before="100" w:beforeAutospacing="1" w:after="100" w:afterAutospacing="1"/>
      <w:outlineLvl w:val="2"/>
    </w:pPr>
    <w:rPr>
      <w:rFonts w:ascii="Times" w:hAnsi="Times"/>
      <w:b/>
      <w:bCs/>
      <w:sz w:val="27"/>
      <w:szCs w:val="27"/>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A63"/>
    <w:rPr>
      <w:rFonts w:ascii="Times" w:hAnsi="Times"/>
      <w:b/>
      <w:bCs/>
      <w:sz w:val="27"/>
      <w:szCs w:val="27"/>
      <w:lang w:val="nl-BE"/>
    </w:rPr>
  </w:style>
  <w:style w:type="character" w:styleId="Hyperlink">
    <w:name w:val="Hyperlink"/>
    <w:basedOn w:val="DefaultParagraphFont"/>
    <w:uiPriority w:val="99"/>
    <w:semiHidden/>
    <w:unhideWhenUsed/>
    <w:rsid w:val="00E07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68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elarc.org/?catID=20242" TargetMode="External"/><Relationship Id="rId6" Type="http://schemas.openxmlformats.org/officeDocument/2006/relationships/hyperlink" Target="http://en.wikipedia.org/wiki/Phantom_limb" TargetMode="External"/><Relationship Id="rId7" Type="http://schemas.openxmlformats.org/officeDocument/2006/relationships/hyperlink" Target="http://en.wikipedia.org/wiki/Pain" TargetMode="External"/><Relationship Id="rId8" Type="http://schemas.openxmlformats.org/officeDocument/2006/relationships/hyperlink" Target="http://en.wikipedia.org/wiki/Mirror_bo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541</Words>
  <Characters>3088</Characters>
  <Application>Microsoft Macintosh Word</Application>
  <DocSecurity>0</DocSecurity>
  <Lines>25</Lines>
  <Paragraphs>7</Paragraphs>
  <ScaleCrop>false</ScaleCrop>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2015-07-16T20:53:00Z</dcterms:created>
  <dcterms:modified xsi:type="dcterms:W3CDTF">2015-10-05T14:38:00Z</dcterms:modified>
</cp:coreProperties>
</file>